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7E221F">
        <w:tc>
          <w:tcPr>
            <w:tcW w:w="5103" w:type="dxa"/>
          </w:tcPr>
          <w:p w:rsidR="007E221F" w:rsidRDefault="007E221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 апреля 2021 года</w:t>
            </w:r>
          </w:p>
        </w:tc>
        <w:tc>
          <w:tcPr>
            <w:tcW w:w="5103" w:type="dxa"/>
          </w:tcPr>
          <w:p w:rsidR="007E221F" w:rsidRDefault="007E221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 26-ЗАО</w:t>
            </w:r>
          </w:p>
        </w:tc>
      </w:tr>
    </w:tbl>
    <w:p w:rsidR="007E221F" w:rsidRDefault="007E221F" w:rsidP="007E221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ЯМАЛО-НЕНЕЦКИЙ АВТОНОМНЫЙ ОКРУГ</w:t>
      </w: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ЗАКОН</w:t>
      </w: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О ВНЕСЕНИИ ИЗМЕНЕНИЙ В СТАТЬИ 2 И 6 ЗАКОНА ЯМАЛО-НЕНЕЦКОГО</w:t>
      </w: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АВТОНОМНОГО ОКРУГА "О ГАРАНТИЯХ ПРАВ ЛИЦ, ВЕДУЩИХ</w:t>
      </w: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ТРАДИЦИОННЫЙ ОБРАЗ ЖИЗНИ КОРЕННЫХ МАЛОЧИСЛЕННЫХ НАРОДОВ</w:t>
      </w: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jc w:val="center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СЕВЕРА В ЯМАЛО-НЕНЕЦКОМ АВТОНОМНОМ ОКРУГЕ"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Принят Законодательным Собранием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Ямало-Ненецкого автономного округа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22 апреля 2021 года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1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Внести в </w:t>
      </w:r>
      <w:hyperlink r:id="rId4" w:history="1">
        <w:r>
          <w:rPr>
            <w:rFonts w:ascii="Arial" w:hAnsi="Arial" w:cs="Arial"/>
            <w:color w:val="0000FF"/>
            <w:sz w:val="20"/>
            <w:szCs w:val="20"/>
          </w:rPr>
          <w:t>Закон</w:t>
        </w:r>
      </w:hyperlink>
      <w:r>
        <w:rPr>
          <w:rFonts w:ascii="Arial" w:hAnsi="Arial" w:cs="Arial"/>
          <w:sz w:val="20"/>
          <w:szCs w:val="20"/>
        </w:rPr>
        <w:t xml:space="preserve"> Ямало-Ненецкого автономного округа от 02 марта 2016 года N 1-ЗАО "О гарантиях прав лиц, ведущих традиционный образ жизни коренных малочисленных народов Севера в Ямало-Ненецком автономном округе" следующие изменения: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1) </w:t>
      </w:r>
      <w:hyperlink r:id="rId5" w:history="1">
        <w:r>
          <w:rPr>
            <w:rFonts w:ascii="Arial" w:hAnsi="Arial" w:cs="Arial"/>
            <w:color w:val="0000FF"/>
            <w:sz w:val="20"/>
            <w:szCs w:val="20"/>
          </w:rPr>
          <w:t>часть 1 статьи 2</w:t>
        </w:r>
      </w:hyperlink>
      <w:r>
        <w:rPr>
          <w:rFonts w:ascii="Arial" w:hAnsi="Arial" w:cs="Arial"/>
          <w:sz w:val="20"/>
          <w:szCs w:val="20"/>
        </w:rPr>
        <w:t xml:space="preserve"> дополнить пунктом 3 следующего содержания: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"3) молодая семья, ведущая кочевой образ жизни коренных малочисленных народов Севера, - состоящие в заключенном в установленном законодательством Российской Федерации порядке браке лица из числа коренных малочисленных народов Севера, иные лица, не относящиеся к коренным малочисленным народам Севера, постоянно проживающие на территории автономного округа, ведущие кочевой образ жизни коренных малочисленных народов Севера, осуществляющие традиционную хозяйственную деятельность и занимающиеся традиционными промыслами в местах традиционного проживания и традиционной хозяйственной деятельности коренных малочисленных народов Севера, возраст одного из которых не достиг 36 лет, воспитывающие ребенка (детей), либо лицо из числа коренных малочисленных народов Севера, иное лицо, не относящееся к коренным малочисленным народам Севера, постоянно проживающее на территории автономного округа, ведущее кочевой образ жизни коренных малочисленных народов Севера, осуществляющее традиционную хозяйственную деятельность и занимающееся традиционными промыслами в местах традиционного проживания и традиционной хозяйственной деятельности коренных малочисленных народов Севера, являющееся единственным родителем (усыновителем) ребенка (детей), возраст которого не достиг 36 лет.";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2) </w:t>
      </w:r>
      <w:hyperlink r:id="rId6" w:history="1">
        <w:r>
          <w:rPr>
            <w:rFonts w:ascii="Arial" w:hAnsi="Arial" w:cs="Arial"/>
            <w:color w:val="0000FF"/>
            <w:sz w:val="20"/>
            <w:szCs w:val="20"/>
          </w:rPr>
          <w:t>статью 6</w:t>
        </w:r>
      </w:hyperlink>
      <w:r>
        <w:rPr>
          <w:rFonts w:ascii="Arial" w:hAnsi="Arial" w:cs="Arial"/>
          <w:sz w:val="20"/>
          <w:szCs w:val="20"/>
        </w:rPr>
        <w:t xml:space="preserve"> дополнить частью 3 следующего содержания: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"3. Исполнительные органы государственной власти автономного округа обеспечивают предоставление молодой семье, ведущей кочевой образ жизни коренных малочисленных народов Севера, комплекта чума и нарт при рождении (усыновлении) третьего ребенка с 01 января 2021 года.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bookmarkStart w:id="0" w:name="Par23"/>
      <w:bookmarkEnd w:id="0"/>
      <w:r>
        <w:rPr>
          <w:rFonts w:ascii="Arial" w:hAnsi="Arial" w:cs="Arial"/>
          <w:sz w:val="20"/>
          <w:szCs w:val="20"/>
        </w:rPr>
        <w:t>Право на комплект чума и нарт у молодой семьи, ведущей кочевой образ жизни коренных малочисленных народов Севера, возникает при условии государственной регистрации рождения (усыновления) ребенка, в связи с рождением (усыновлением) которого возникает право на получение комплекта чума и нарт, органами записи актов гражданского состояния автономного округа.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Условие, предусмотренное </w:t>
      </w:r>
      <w:hyperlink w:anchor="Par23" w:history="1">
        <w:r>
          <w:rPr>
            <w:rFonts w:ascii="Arial" w:hAnsi="Arial" w:cs="Arial"/>
            <w:color w:val="0000FF"/>
            <w:sz w:val="20"/>
            <w:szCs w:val="20"/>
          </w:rPr>
          <w:t>абзацем вторым</w:t>
        </w:r>
      </w:hyperlink>
      <w:r>
        <w:rPr>
          <w:rFonts w:ascii="Arial" w:hAnsi="Arial" w:cs="Arial"/>
          <w:sz w:val="20"/>
          <w:szCs w:val="20"/>
        </w:rPr>
        <w:t xml:space="preserve"> настоящей части, не распространяется на молодые семьи, ведущие кочевой образ жизни коренных малочисленных народов Севера, в случае выезда за пределы автономного округа на период беременности и родов по направлению подведомственной исполнительному органу государственной власти автономного округа в сфере охраны здоровья медицинской организации.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Состав комплекта чума и нарт, порядок предоставления молодой семье, ведущей кочевой образ жизни коренных малочисленных народов Севера, комплекта чума и нарт устанавливаются постановлением Правительства автономного округа.".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keepNext w:val="0"/>
        <w:keepLines w:val="0"/>
        <w:autoSpaceDE w:val="0"/>
        <w:autoSpaceDN w:val="0"/>
        <w:adjustRightInd w:val="0"/>
        <w:spacing w:before="0" w:line="240" w:lineRule="auto"/>
        <w:ind w:firstLine="540"/>
        <w:jc w:val="both"/>
        <w:rPr>
          <w:rFonts w:ascii="Arial" w:eastAsiaTheme="minorHAnsi" w:hAnsi="Arial" w:cs="Arial"/>
          <w:b/>
          <w:bCs/>
          <w:color w:val="auto"/>
          <w:sz w:val="20"/>
          <w:szCs w:val="20"/>
        </w:rPr>
      </w:pPr>
      <w:r>
        <w:rPr>
          <w:rFonts w:ascii="Arial" w:eastAsiaTheme="minorHAnsi" w:hAnsi="Arial" w:cs="Arial"/>
          <w:b/>
          <w:bCs/>
          <w:color w:val="auto"/>
          <w:sz w:val="20"/>
          <w:szCs w:val="20"/>
        </w:rPr>
        <w:t>Статья 2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Настоящий Закон вступает в силу со дня его официального опубликования и распространяет свое действие на отношения, возникшие с 01 января 2021 года.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Губернатор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Ямало-Ненецкого автономного округа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Д.А.АРТЮХОВ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г. Салехард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23 апреля 2021 года</w:t>
      </w:r>
    </w:p>
    <w:p w:rsidR="007E221F" w:rsidRDefault="007E221F" w:rsidP="007E221F">
      <w:pPr>
        <w:autoSpaceDE w:val="0"/>
        <w:autoSpaceDN w:val="0"/>
        <w:adjustRightInd w:val="0"/>
        <w:spacing w:before="200"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 26-ЗАО</w:t>
      </w: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7E221F" w:rsidRDefault="007E221F" w:rsidP="007E221F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Arial" w:hAnsi="Arial" w:cs="Arial"/>
          <w:sz w:val="2"/>
          <w:szCs w:val="2"/>
        </w:rPr>
      </w:pPr>
    </w:p>
    <w:p w:rsidR="00F27143" w:rsidRDefault="00F27143">
      <w:bookmarkStart w:id="1" w:name="_GoBack"/>
      <w:bookmarkEnd w:id="1"/>
    </w:p>
    <w:sectPr w:rsidR="00F27143" w:rsidSect="00C063A5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111A"/>
    <w:rsid w:val="007E221F"/>
    <w:rsid w:val="00B0111A"/>
    <w:rsid w:val="00F27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DFD129-C6C3-4A99-BC94-1A41D4B7C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B3EB1F5881772A718D9EA4BA25DE05CEB382859EE5CE29770B5676391A723E07C99F4226D477A6554B58A755AAA088E98505894D5025F8E237139DDj1K4J" TargetMode="External"/><Relationship Id="rId5" Type="http://schemas.openxmlformats.org/officeDocument/2006/relationships/hyperlink" Target="consultantplus://offline/ref=DB3EB1F5881772A718D9EA4BA25DE05CEB382859EE5CE29770B5676391A723E07C99F4226D477A6554B58A725DAA088E98505894D5025F8E237139DDj1K4J" TargetMode="External"/><Relationship Id="rId4" Type="http://schemas.openxmlformats.org/officeDocument/2006/relationships/hyperlink" Target="consultantplus://offline/ref=DB3EB1F5881772A718D9EA4BA25DE05CEB382859EE5CE29770B5676391A723E07C99F4227F47226956BC94765FBF5EDFDEj0K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yurist3</dc:creator>
  <cp:keywords/>
  <dc:description/>
  <cp:lastModifiedBy>yurist3</cp:lastModifiedBy>
  <cp:revision>2</cp:revision>
  <dcterms:created xsi:type="dcterms:W3CDTF">2021-04-29T09:10:00Z</dcterms:created>
  <dcterms:modified xsi:type="dcterms:W3CDTF">2021-04-29T09:10:00Z</dcterms:modified>
</cp:coreProperties>
</file>